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10" w:rsidRDefault="00D444A7">
      <w:r>
        <w:t>TECHNIK RENOWACJI ELEMENTÓW ARCHITEKTURY</w:t>
      </w:r>
    </w:p>
    <w:p w:rsidR="00D444A7" w:rsidRPr="00D444A7" w:rsidRDefault="00D444A7" w:rsidP="00D444A7">
      <w:pPr>
        <w:rPr>
          <w:b/>
        </w:rPr>
      </w:pPr>
      <w:r w:rsidRPr="00D444A7">
        <w:rPr>
          <w:b/>
        </w:rPr>
        <w:t>PRAKTYKA ZAWODOWA</w:t>
      </w:r>
    </w:p>
    <w:p w:rsidR="00D444A7" w:rsidRPr="00D444A7" w:rsidRDefault="00D444A7" w:rsidP="00D444A7">
      <w:pPr>
        <w:rPr>
          <w:b/>
        </w:rPr>
      </w:pPr>
      <w:r w:rsidRPr="00D444A7">
        <w:tab/>
      </w:r>
      <w:r w:rsidRPr="00D444A7">
        <w:rPr>
          <w:b/>
        </w:rPr>
        <w:t>Cele ogólne przedmiotu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organizowania stanowiska pracy zgodnie z obowiązującymi wymaganiami ergonomii, przepisami bezpieczeństwa i higieny pracy, ochrony przeciwpożarowej i ochrony środowiska do wykonywania i renowacji elementów architektonicznych, tynków, powłok malarskich, murów i okładzin.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ochrony przed zagrożeniami dla zdrowia i życia człowieka oraz mienia i środowiska związanych z wykonywaniem i renowacją elementów architektonicznych, tynków, powłok malarskich, tynków i okładzin.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organizowania środków ochrony indywidualnej i zbiorowej do wykonywania i renowacji elementów architektonicznych, murów, tynków i okładzin.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wykonywania i renowacji sztukatorskich elementów architektury.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wykonywania i renowacji kamiennych elementów architektury.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wykonywania i renowacji tynków.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wykonywania i renowacji powłok malarskich.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wykonywania i renowacji murów nieotynkowanych.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umiejętności wykonywania i renowacji okładzin ceramicznych i kamiennych.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kompetencji personalnych i społecznych związanych z wykonywaniem i renowacją sztukatorskich i kamiennych elementów architektury, tynków, powłok malarskich, murów nieotynkowanych oraz okładzin ceramicznych i kamiennych.</w:t>
      </w:r>
    </w:p>
    <w:p w:rsidR="00D444A7" w:rsidRPr="00D444A7" w:rsidRDefault="00D444A7" w:rsidP="00D444A7">
      <w:pPr>
        <w:numPr>
          <w:ilvl w:val="0"/>
          <w:numId w:val="1"/>
        </w:numPr>
      </w:pPr>
      <w:r w:rsidRPr="00D444A7">
        <w:t>Kształtowanie pracy małych zespołów.</w:t>
      </w:r>
    </w:p>
    <w:p w:rsidR="00D444A7" w:rsidRPr="00D444A7" w:rsidRDefault="00D444A7" w:rsidP="00D444A7">
      <w:pPr>
        <w:rPr>
          <w:b/>
        </w:rPr>
      </w:pPr>
      <w:bookmarkStart w:id="0" w:name="_GoBack"/>
      <w:bookmarkEnd w:id="0"/>
      <w:r w:rsidRPr="00D444A7">
        <w:rPr>
          <w:b/>
        </w:rPr>
        <w:t xml:space="preserve">Cele operacyjne: 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zaplanować stanowiska pracy zgodnie z wymaganiami ergonomii i przepisami bezpieczeństwa i higieny pracy do wykonywania i renowacji elementów architektonicznych, murów, tynków i okładzin,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lastRenderedPageBreak/>
        <w:t>zaplanować stanowiska pracy zgodnie z przepisami ochrony przeciwpożarowej i ochrony środowiska związane z wykonywaniem i renowacją elementów architektonicznych, murów, tynków i okładzin,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zapobiegać zagrożeniom zdrowia i życia człowieka związane z wykonywaniem i renowacją elementów architektonicznych, murów, tynków, powłok malarskich i okładzin,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zapobiegać zagrożeniom dla mienia i środowiska związane z wykonywaniem i renowacją elementów architektonicznych, murów, tynków, powłok malarskich i okładzin,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zaplanować środki ochrony indywidualnej podczas wykonywania i renowacji elementów architektonicznych, murów, tynków ,powłok malarskich i okładzin,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zaplanować środków ochrony zbiorowej podczas wykonywania i renowacji elementów architektonicznych, murów, tynków, powłok malarskich i okładzin,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polichromię i patyny oraz przeprowadzić ich renowacji,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wykonać, oczyszczanie i zabiegi impregnacyjne sztukatorskich elementów architektury,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łączyć sztukatorskie elementy architektury,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oczyszczanie i impregnowanie kamieniarskich elementów architektury i rzeźb,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uzupełnić ubytki w kamieniarskich elementach architektury i rzeźbach,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uzupełnić brakujące fragmenty kamieniarskich elementów architektury i rzeźb,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renowację ornamentów i znaków graficznych,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oczyszczanie i zabiegi impregnacyjne tynków,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prace renowacyjne tynków,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oczyszczania i zabiegi impregnacyjne powierzchni murów nieotynkowanych,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renowację wiązań murów nieotynkowanych,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wzmocnienie murów nieotynkowanych,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lastRenderedPageBreak/>
        <w:t>spoinować mury nieotynkowane,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oczyszczanie i zabiegi impregnacyjne powierzchni okładzin ceramicznych i kamiennych,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wykonać renowację okładzin ceramicznych i kamiennych,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spoinować okładziny ceramiczne i kamienne,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negocjować warunki porozumień,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prowadzić komunikację interpersonalną,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stosować metody i techniki rozwiązywania problemów,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współpracować w zespole,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zorganizować pracę zespołowi w celu wykonania przydzielonych zadań zawodowych,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dobrać osoby do wykonania przydzielonych zadań,</w:t>
      </w:r>
    </w:p>
    <w:p w:rsidR="00D444A7" w:rsidRPr="00D444A7" w:rsidRDefault="00D444A7" w:rsidP="00D444A7">
      <w:pPr>
        <w:numPr>
          <w:ilvl w:val="0"/>
          <w:numId w:val="2"/>
        </w:numPr>
      </w:pPr>
      <w:r w:rsidRPr="00D444A7">
        <w:t>kierować wykonaniem przydzielonych zadań.</w:t>
      </w:r>
    </w:p>
    <w:p w:rsidR="00D444A7" w:rsidRPr="00D444A7" w:rsidRDefault="00D444A7" w:rsidP="00D444A7"/>
    <w:p w:rsidR="00D444A7" w:rsidRPr="00D444A7" w:rsidRDefault="00D444A7" w:rsidP="00D444A7">
      <w:pPr>
        <w:rPr>
          <w:b/>
        </w:rPr>
      </w:pPr>
      <w:r w:rsidRPr="00D444A7">
        <w:rPr>
          <w:b/>
        </w:rPr>
        <w:t>MATERIAŁ NAUCZANIA PRAKTYKA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597"/>
        <w:gridCol w:w="977"/>
        <w:gridCol w:w="3457"/>
        <w:gridCol w:w="3518"/>
        <w:gridCol w:w="1332"/>
      </w:tblGrid>
      <w:tr w:rsidR="00D444A7" w:rsidRPr="00D444A7" w:rsidTr="005A6541">
        <w:trPr>
          <w:trHeight w:val="20"/>
        </w:trPr>
        <w:tc>
          <w:tcPr>
            <w:tcW w:w="755" w:type="pct"/>
            <w:vMerge w:val="restart"/>
            <w:vAlign w:val="center"/>
          </w:tcPr>
          <w:p w:rsidR="00D444A7" w:rsidRPr="00D444A7" w:rsidRDefault="00D444A7" w:rsidP="00D444A7">
            <w:r w:rsidRPr="00D444A7">
              <w:t>Dział programowy</w:t>
            </w:r>
          </w:p>
        </w:tc>
        <w:tc>
          <w:tcPr>
            <w:tcW w:w="928" w:type="pct"/>
            <w:vMerge w:val="restart"/>
            <w:vAlign w:val="center"/>
          </w:tcPr>
          <w:p w:rsidR="00D444A7" w:rsidRPr="00D444A7" w:rsidRDefault="00D444A7" w:rsidP="00D444A7">
            <w:r w:rsidRPr="00D444A7">
              <w:t>Tematy jednostek metodycznych</w:t>
            </w:r>
          </w:p>
        </w:tc>
        <w:tc>
          <w:tcPr>
            <w:tcW w:w="349" w:type="pct"/>
            <w:vMerge w:val="restart"/>
            <w:vAlign w:val="center"/>
          </w:tcPr>
          <w:p w:rsidR="00D444A7" w:rsidRPr="00D444A7" w:rsidRDefault="00D444A7" w:rsidP="00D444A7">
            <w:r w:rsidRPr="00D444A7">
              <w:t>Liczba godz.</w:t>
            </w:r>
          </w:p>
        </w:tc>
        <w:tc>
          <w:tcPr>
            <w:tcW w:w="2492" w:type="pct"/>
            <w:gridSpan w:val="2"/>
            <w:vAlign w:val="center"/>
          </w:tcPr>
          <w:p w:rsidR="00D444A7" w:rsidRPr="00D444A7" w:rsidRDefault="00D444A7" w:rsidP="00D444A7">
            <w:r w:rsidRPr="00D444A7">
              <w:t>Wymagania programowe</w:t>
            </w:r>
          </w:p>
        </w:tc>
        <w:tc>
          <w:tcPr>
            <w:tcW w:w="476" w:type="pct"/>
            <w:vAlign w:val="center"/>
          </w:tcPr>
          <w:p w:rsidR="00D444A7" w:rsidRPr="00D444A7" w:rsidRDefault="00D444A7" w:rsidP="00D444A7">
            <w:r w:rsidRPr="00D444A7">
              <w:t>Uwagi o realizacji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  <w:vAlign w:val="center"/>
          </w:tcPr>
          <w:p w:rsidR="00D444A7" w:rsidRPr="00D444A7" w:rsidRDefault="00D444A7" w:rsidP="00D444A7"/>
        </w:tc>
        <w:tc>
          <w:tcPr>
            <w:tcW w:w="928" w:type="pct"/>
            <w:vMerge/>
            <w:vAlign w:val="center"/>
          </w:tcPr>
          <w:p w:rsidR="00D444A7" w:rsidRPr="00D444A7" w:rsidRDefault="00D444A7" w:rsidP="00D444A7"/>
        </w:tc>
        <w:tc>
          <w:tcPr>
            <w:tcW w:w="349" w:type="pct"/>
            <w:vMerge/>
            <w:vAlign w:val="center"/>
          </w:tcPr>
          <w:p w:rsidR="00D444A7" w:rsidRPr="00D444A7" w:rsidRDefault="00D444A7" w:rsidP="00D444A7"/>
        </w:tc>
        <w:tc>
          <w:tcPr>
            <w:tcW w:w="1235" w:type="pct"/>
            <w:vAlign w:val="center"/>
          </w:tcPr>
          <w:p w:rsidR="00D444A7" w:rsidRPr="00D444A7" w:rsidRDefault="00D444A7" w:rsidP="00D444A7">
            <w:r w:rsidRPr="00D444A7">
              <w:t>Podstawowe</w:t>
            </w:r>
          </w:p>
          <w:p w:rsidR="00D444A7" w:rsidRPr="00D444A7" w:rsidRDefault="00D444A7" w:rsidP="00D444A7">
            <w:r w:rsidRPr="00D444A7">
              <w:rPr>
                <w:b/>
              </w:rPr>
              <w:t>Uczeń potrafi:</w:t>
            </w:r>
          </w:p>
        </w:tc>
        <w:tc>
          <w:tcPr>
            <w:tcW w:w="1257" w:type="pct"/>
            <w:vAlign w:val="center"/>
          </w:tcPr>
          <w:p w:rsidR="00D444A7" w:rsidRPr="00D444A7" w:rsidRDefault="00D444A7" w:rsidP="00D444A7">
            <w:r w:rsidRPr="00D444A7">
              <w:t>Ponadpodstawowe</w:t>
            </w:r>
          </w:p>
          <w:p w:rsidR="00D444A7" w:rsidRPr="00D444A7" w:rsidRDefault="00D444A7" w:rsidP="00D444A7">
            <w:r w:rsidRPr="00D444A7">
              <w:rPr>
                <w:b/>
              </w:rPr>
              <w:t>Uczeń potrafi:</w:t>
            </w:r>
          </w:p>
        </w:tc>
        <w:tc>
          <w:tcPr>
            <w:tcW w:w="476" w:type="pct"/>
            <w:vAlign w:val="center"/>
          </w:tcPr>
          <w:p w:rsidR="00D444A7" w:rsidRPr="00D444A7" w:rsidRDefault="00D444A7" w:rsidP="00D444A7">
            <w:r w:rsidRPr="00D444A7">
              <w:t>Etap realizacji</w:t>
            </w:r>
          </w:p>
        </w:tc>
      </w:tr>
      <w:tr w:rsidR="00D444A7" w:rsidRPr="00D444A7" w:rsidTr="005A6541">
        <w:trPr>
          <w:trHeight w:val="467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 xml:space="preserve">I. Organizowanie stanowiska pracy zgodnie z obowiązującymi wymaganiami </w:t>
            </w:r>
            <w:r w:rsidRPr="00D444A7">
              <w:lastRenderedPageBreak/>
              <w:t xml:space="preserve">ergonomii, przepisami bezpieczeństwa i higieny pracy, ochrony przeciwpożarowej i ochrony środowiska 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lastRenderedPageBreak/>
              <w:t xml:space="preserve">1. Planowanie stanowiska pracy zgodnie z wymaganiami ergonomii i przepisami bezpieczeństwa </w:t>
            </w:r>
          </w:p>
          <w:p w:rsidR="00D444A7" w:rsidRPr="00D444A7" w:rsidRDefault="00D444A7" w:rsidP="00D444A7">
            <w:r w:rsidRPr="00D444A7">
              <w:lastRenderedPageBreak/>
              <w:t>i higieny pracy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omówić zasady organizowania stanowiska pracy do wykonywania i renowacji detali architektonicznych zgodnie z wymaganiami </w:t>
            </w:r>
            <w:r w:rsidRPr="00D444A7">
              <w:lastRenderedPageBreak/>
              <w:t>ergonomii i przepisami bezpieczeństwa i higieny pracy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omówić zasady organizowania stanowiska pracy do wykonywania i renowacji murów, tynków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i okładzin zgodnie z wymaganiami ergonomii i przepisami bezpieczeństwa i higieny pracy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 xml:space="preserve">organizować stanowisko pracy do wykonywania i renowacji detali architektonicznych zgodnie z wymaganiami </w:t>
            </w:r>
            <w:r w:rsidRPr="00D444A7">
              <w:lastRenderedPageBreak/>
              <w:t>ergonomii i przepisami bezpieczeństwa i higieny pracy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organizować stanowisko pracy do wykonywania i renowacji murów, tynków i okładzin zgodnie z wymaganiami ergonomii i przepisami bezpieczeństwa i higieny pracy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lastRenderedPageBreak/>
              <w:t>Semestr III/ IV</w:t>
            </w:r>
          </w:p>
        </w:tc>
      </w:tr>
      <w:tr w:rsidR="00D444A7" w:rsidRPr="00D444A7" w:rsidTr="005A6541">
        <w:trPr>
          <w:trHeight w:val="467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 xml:space="preserve">2. Planowanie stanowiska pracy zgodnie z przepisami ochrony przeciwpożarowej </w:t>
            </w:r>
            <w:r w:rsidRPr="00D444A7">
              <w:br/>
              <w:t xml:space="preserve">i ochrony środowiska 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omówić zasady organizowania stanowiska pracy do wykonywania i renowacji detali architektonicznych zgodnie z przepisami ochrony przeciwpożarowej i ochrony środowiska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omówić zasady organizowania stanowiska pracy do wykonywania i renowacji murów, tynków i okładzin zgodnie z przepisami ochrony przeciwpożarowej i ochrony środowiska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organizować stanowisko pracy do wykonywania i renowacji detali architektonicznych zgodnie </w:t>
            </w:r>
            <w:r w:rsidRPr="00D444A7">
              <w:br/>
              <w:t xml:space="preserve">z przepisami ochrony przeciwpożarowej i ochrony środowiska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organizować stanowisko pracy do wykonywania i renowacji murów, tynków i okładzin zgodnie </w:t>
            </w:r>
            <w:r w:rsidRPr="00D444A7">
              <w:br/>
              <w:t xml:space="preserve">z przepisami ochrony przeciwpożarowej i ochrony środowiska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467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 xml:space="preserve">II. Ochrona przed zagrożeniami dla zdrowia i życia człowieka oraz </w:t>
            </w:r>
            <w:r w:rsidRPr="00D444A7">
              <w:lastRenderedPageBreak/>
              <w:t>mienia i środowiska związane z wykonywaniem zadań zawodowych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lastRenderedPageBreak/>
              <w:t xml:space="preserve">1. Zapobieganie zagrożeniom zdrowia i życia człowieka 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omówić zagrożenia dla zdrowia i życia związane z wykonywaniem renowacji detali architektonicznych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>omówić zagrożenia dla zdrowia i życia związane z wykonywaniem i renowacją murów, tynków i okładzin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 xml:space="preserve">przewidywać zagrożenia dla zdrowia i życia człowieka związane z wykonywaniem </w:t>
            </w:r>
            <w:r w:rsidRPr="00D444A7">
              <w:lastRenderedPageBreak/>
              <w:t xml:space="preserve">i renowacją detali architektonicznych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przewidywać zagrożenia dla zdrowia i życia człowieka związane z wykonywaniem i renowacją murów, tynków i okładzin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lastRenderedPageBreak/>
              <w:t>Semestr III/IV</w:t>
            </w:r>
          </w:p>
        </w:tc>
      </w:tr>
      <w:tr w:rsidR="00D444A7" w:rsidRPr="00D444A7" w:rsidTr="005A6541">
        <w:trPr>
          <w:trHeight w:val="467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 xml:space="preserve">2. Zapobieganie zagrożeniom dla mienia i środowiska 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omówić zagrożenia dla mienia</w:t>
            </w:r>
            <w:r w:rsidRPr="00D444A7">
              <w:br/>
              <w:t xml:space="preserve"> i środowiska związane z wykonywaniem i renowacją detali architektonicznych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omówić zagrożenia dla mienia i środowiska związane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z wykonywaniem i renowacją murów, tynków i okładzin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przewidywać zagrożenia dla mienia i środowiska związane z wykonywaniem i renowacją detali architektonicznych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przewidywać zagrożenia dla mienia  i środowiska związane</w:t>
            </w:r>
            <w:r w:rsidRPr="00D444A7">
              <w:br/>
              <w:t xml:space="preserve">z wykonywaniem i renowacją murów, tynków i okładzin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467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>III. Organizowanie środków ochrony indywidualnej i zbiorowej podczas wykonywania zadań zawodowych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>1. Planowanie środków ochrony indywidualnej podczas wykonywania zadań zawodowych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opisać środki ochrony indywidualnej do wykonywania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i renowacji detali architektonicznych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opisać środki ochrony indywidualnej i zbiorowej konieczne do wykonywania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i renowacji murów, tynków i okładzin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dobrać środki ochrony indywidualnej do wykonywania i renowacji detali architektonicznych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stosować środki ochrony indywidualnej podczas wykonywania i renowacji detali architektonicznych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środki ochrony indywidualnej do wykonywania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i renowacji murów, tynków i okładzin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>stosować środki ochrony indywidualnej podczas wykonywania i renowacji murów, tynków i okładzin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lastRenderedPageBreak/>
              <w:t>Semestr III/IV</w:t>
            </w:r>
          </w:p>
        </w:tc>
      </w:tr>
      <w:tr w:rsidR="00D444A7" w:rsidRPr="00D444A7" w:rsidTr="005A6541">
        <w:trPr>
          <w:trHeight w:val="467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2. Planowanie środków ochrony zbiorowej podczas wykonywania zadań zawodowych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opisać środki ochrony zbiorowej konieczne do wykonywania i renowacji detali architektonicznych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opisać środki ochrony zbiorowej konieczne do wykonywania i renowacji murów, tynków i okładzin </w:t>
            </w:r>
          </w:p>
          <w:p w:rsidR="00D444A7" w:rsidRPr="00D444A7" w:rsidRDefault="00D444A7" w:rsidP="00D444A7"/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środki ochrony zbiorowej do wykonywania i renowacji detali architektonicznych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stosować środki ochrony zbiorowej podczas wykonywania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i renowacji detali architektonicznych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środki ochrony zbiorowej do wykonywania i renowacji murów, tynków i okładzin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stosować środki ochrony zbiorowej podczas wykonywania i renowacji murów, tynków i okładzin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549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>IV. Renowacja sztukatorskich elementów architektury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>1. Wykonywanie polichromii i patyn oraz przeprowadzanie ich renowacji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przygotować elementy do polichromii i patynowania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wykonać polichromie i patyny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renowację polichromii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i patyn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2. Wykonywanie, oczyszczanie i zabiegi impregnacyjne sztukatorskich elementów architektury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przygotować sztukatorskie elementy architektury do oczyszczania i impregnacji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przeprowadzić oczyszczanie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i zabiegi impregnacyjne sztukatorskich elementów architektury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503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3. Łączenie sztukatorskich elementów architektury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przygotować sztukatorskie elementy architektury do łączenie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przeprowadzić łączenie sztukatorskich elementów architektury z wykorzystaniem odpowiednich materiałów i narzędzi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>VII. Renowacja kamiennych elementów architektury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>1. Oczyszczanie</w:t>
            </w:r>
            <w:r w:rsidRPr="00D444A7">
              <w:br/>
              <w:t xml:space="preserve"> i impregnacja kamieniarskich elementów architektury i rzeźb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przygotować kamieniarskie elementy architektury i rzeźby do oczyszczanie i impregnacji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przeprowadzić oczyszczanie kamieniarskich elementów architektury i rzeźb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przeprowadzić zabiegi impregnacyjne kamieniarskich elementów architektury i rzeźb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2. Uzupełnianie ubytków kamieniarskich elementów architektury i rzeźb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przygotować podłoża pod uzupełnienia ubytków kamieniarskich elementów architektury i rzeźb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przygotować podłoża pod uzupełnienia ubytków kamieniarskich elementów architektury i rzeźb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przeprowadzić uzupełnianie ubytków kamieniarskich elementów architektury i rzeźb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3. Uzupełnianie brakujących fragmentów kamieniarskich elementów architektury i rzeźb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przygotować szablony, fleki </w:t>
            </w:r>
            <w:r w:rsidRPr="00D444A7">
              <w:br/>
              <w:t>i brakujące fragmenty kamieniarskich elementów architektury i rzeźb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szablony fleków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i brakujących fragmentów kamieniarskich elementów architektury i rzeźb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fleki i brakujące fragmenty kamieniarskich elementów architektury i rzeźb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montaż fleków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 xml:space="preserve">i brakujących fragmentów kamieniarskich elementów architektury i rzeźb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lastRenderedPageBreak/>
              <w:t>Semestr III/IV</w:t>
            </w:r>
          </w:p>
        </w:tc>
      </w:tr>
      <w:tr w:rsidR="00D444A7" w:rsidRPr="00D444A7" w:rsidTr="005A6541">
        <w:trPr>
          <w:trHeight w:val="149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4. Wykonywanie renowacji ornamentów i znaków graficznych na kamieniarskich elementach architektury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przygotować kamieniarskie elementy architektury i rzeźb do wykonania renowacji ornamentów </w:t>
            </w:r>
            <w:r w:rsidRPr="00D444A7">
              <w:br/>
              <w:t>i znaków graficznych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renowację ornamentów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wykonać renowację znaków graficznych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III/IV</w:t>
            </w:r>
          </w:p>
        </w:tc>
      </w:tr>
      <w:tr w:rsidR="00D444A7" w:rsidRPr="00D444A7" w:rsidTr="005A6541">
        <w:trPr>
          <w:trHeight w:val="879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>VIII. Renowacja tynków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 xml:space="preserve">1. Oczyszczanie </w:t>
            </w:r>
            <w:r w:rsidRPr="00D444A7">
              <w:br/>
              <w:t>i zabiegi impregnacyjne tynków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określić stan zanieczyszczeń tynków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dobrać technologie wykonania oczyszczania i zabiegów impregnacyjnych tynków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przeprowadzić oczyszczanie tynków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zabiegi impregnacyjne tynków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2. Prace renowacyjne tynków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określić stan tynków przeznaczonych do renowacji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technologie wykonania prac renowacyjnych tynków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uzupełnienia ubytków tynków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renowację tynków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>IX. Renowacja powłok malarskich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>1. Oczyszczanie i zabiegi impregnacyjne powłok malarskich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określić stan zachowania powłok malarskich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dobrać technologie wykonania przygotowania podłoża pod renowację powłok malarskich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wykonać zabiegi renowacyjne powłok malarskich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2. Prace renowacyjne powłok malarskich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określić technologię wykonania renowacji powłok malarskich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dobrać technologię wykonania renowacji powłok malarskich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wykonać renowację powłok malarskich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530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>X. Renowacja murów nieotynkowanych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 xml:space="preserve">1. Wykonywanie oczyszczania </w:t>
            </w:r>
          </w:p>
          <w:p w:rsidR="00D444A7" w:rsidRPr="00D444A7" w:rsidRDefault="00D444A7" w:rsidP="00D444A7">
            <w:r w:rsidRPr="00D444A7">
              <w:t>i zabiegów impregnacyjnych powierzchni murów nieotynkowanych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rozpoznać rodzaje zanieczyszczeń murów nieotynkowanych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materiały do wykonania oczyszczania i zabiegów impregnacyjnych murów nieotynkowanych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narzędzia i sprzęt do wykonania oczyszczania </w:t>
            </w:r>
            <w:r w:rsidRPr="00D444A7">
              <w:br/>
              <w:t xml:space="preserve">i zabiegów impregnacyjnych murów nieotynkowanych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technologie wykonania oczyszczania i zabiegów impregnacyjnych murów nieotynkowanych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rPr>
                <w:bCs/>
              </w:rPr>
              <w:t xml:space="preserve">oczyścić </w:t>
            </w:r>
            <w:r w:rsidRPr="00D444A7">
              <w:t xml:space="preserve">powierzchnie murów nieotynkowanych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zabiegi impregnacyjne powierzchni murów nieotynkowanych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2. Renowacja wiązań murów nieotynkowanych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rozpoznać rodzaje wiązań cegieł i kamieni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sposób wiązania cegieł i kamieni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renowację wiązań cegieł </w:t>
            </w:r>
            <w:r w:rsidRPr="00D444A7">
              <w:br/>
              <w:t xml:space="preserve">i kamieni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3. Wzmocnienie murów nieotynkowanych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rozróżnić sposoby wzmocnienia murów nieotynkowanych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dobrać technologie wzmocnienia murów nieotynkowanych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prowadzić prace wzmacniające mury nieotynkowane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4. Spoinowanie murów nieotynkowanych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rozróżnić sposoby wykonania spoin murów nieotynkowanych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materiały do wykonania spionowania murów nieotynkowanych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narzędzia i sprzęt do wykonania spionowania murów nieotynkowanych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rPr>
                <w:bCs/>
              </w:rPr>
              <w:t xml:space="preserve"> wykonać </w:t>
            </w:r>
            <w:r w:rsidRPr="00D444A7">
              <w:t xml:space="preserve">spoinowanie murów nieotynkowanych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 xml:space="preserve">X. Renowacja okładzin ceramicznych </w:t>
            </w:r>
            <w:r w:rsidRPr="00D444A7">
              <w:br/>
              <w:t>i kamiennych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>1. Oczyszczanie zabiegi impregnacyjne powierzchni okładzin ceramicznych</w:t>
            </w:r>
            <w:r w:rsidRPr="00D444A7">
              <w:br/>
              <w:t>i kamiennych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rozpoznać rodzaje zanieczyszczeń powierzchni okładzin ceramicznych i kamiennych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.dobrać technologie wykonania oczyszczania i zabiegów impregnacyjnych powierzchni okładzin ceramicznych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technologie wykonania oczyszczania i zabiegów impregnacyjnych powierzchni okładzin kamiennych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oczyszczanie powierzchni okładzin ceramicznych i kamiennych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zabiegi impregnacyjne powierzchni okładzin ceramicznych i kamiennych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 xml:space="preserve">2. Wykonywanie renowacji okładzin ceramicznych </w:t>
            </w:r>
          </w:p>
          <w:p w:rsidR="00D444A7" w:rsidRPr="00D444A7" w:rsidRDefault="00D444A7" w:rsidP="00D444A7">
            <w:r w:rsidRPr="00D444A7">
              <w:t>i kamiennych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rozróżnić sposoby renowacji okładzin ceramicznych i kamiennych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 xml:space="preserve">rozróżnić sposoby montażu okładzin ceramicznych i kamiennych </w:t>
            </w:r>
          </w:p>
          <w:p w:rsidR="00D444A7" w:rsidRPr="00D444A7" w:rsidRDefault="00D444A7" w:rsidP="00D444A7"/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 xml:space="preserve">wykonać renowację okładzin ceramicznych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przygotować podłoże do montażu okładzin ceramicznych i kamiennych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 xml:space="preserve">wykonać montaż okładzin ceramicznych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montaż okładzin kamiennych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lastRenderedPageBreak/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3. Spoinowanie okładzin ceramicznych kamiennych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rozróżnić sposoby wykonania spoin okładzin ceramicznych i kamiennych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materiały do wykonania spionowania okładzin ceramicznych i kamiennych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narzędzia i sprzęt do wykonania spionowania okładzin ceramicznych i kamiennych 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spoinowanie okładzin ceramicznych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wykonać spoinowanie okładzin kamiennych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 w:val="restart"/>
          </w:tcPr>
          <w:p w:rsidR="00D444A7" w:rsidRPr="00D444A7" w:rsidRDefault="00D444A7" w:rsidP="00D444A7">
            <w:r w:rsidRPr="00D444A7">
              <w:t>XI. Kompetencje personalne i społeczne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>1. Negocjacje i komunikacja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dobrać techniki negocjacyjne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podjąć działania negocjacyjne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charakteryzować ogólne zasady komunikacji interpersonalnej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rozpoznać czynniki powodujące bariery komunikacyjne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negocjować prostą umowę lub porozumienie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stosować werbalne i niewerbalne metody komunikacji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  <w:vMerge/>
          </w:tcPr>
          <w:p w:rsidR="00D444A7" w:rsidRPr="00D444A7" w:rsidRDefault="00D444A7" w:rsidP="00D444A7"/>
        </w:tc>
        <w:tc>
          <w:tcPr>
            <w:tcW w:w="928" w:type="pct"/>
          </w:tcPr>
          <w:p w:rsidR="00D444A7" w:rsidRPr="00D444A7" w:rsidRDefault="00D444A7" w:rsidP="00D444A7">
            <w:r w:rsidRPr="00D444A7">
              <w:t>2. Rozwiązywanie problemów w zespole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określić przyczyny powstawania problemów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określić przyczyny konfliktów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>planować pracę zespołu w celu wykonania przydzielonych zadań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stosować zasady współpracy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w zespole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podejmować decyzje zespołowe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>charakteryzować metody i techniki rozwiązywania problemów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stosować sposoby rozwiązywania konfliktów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lastRenderedPageBreak/>
              <w:t>dobrać osoby do wykonania przydzielonych zadań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wspierać członków zespołu w realizacji zadań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lastRenderedPageBreak/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755" w:type="pct"/>
          </w:tcPr>
          <w:p w:rsidR="00D444A7" w:rsidRPr="00D444A7" w:rsidRDefault="00D444A7" w:rsidP="00D444A7">
            <w:r w:rsidRPr="00D444A7">
              <w:t>XII. Organizacja pracy małych zespołów</w:t>
            </w:r>
          </w:p>
        </w:tc>
        <w:tc>
          <w:tcPr>
            <w:tcW w:w="928" w:type="pct"/>
          </w:tcPr>
          <w:p w:rsidR="00D444A7" w:rsidRPr="00D444A7" w:rsidRDefault="00D444A7" w:rsidP="00D444A7">
            <w:r w:rsidRPr="00D444A7">
              <w:t>1. Kierowanie pracą zespołu</w:t>
            </w:r>
          </w:p>
        </w:tc>
        <w:tc>
          <w:tcPr>
            <w:tcW w:w="349" w:type="pct"/>
          </w:tcPr>
          <w:p w:rsidR="00D444A7" w:rsidRPr="00D444A7" w:rsidRDefault="00D444A7" w:rsidP="00D444A7"/>
        </w:tc>
        <w:tc>
          <w:tcPr>
            <w:tcW w:w="1235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przygotować zadania zespołu do realizacji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pokazać wzorce w celu wykonania zadania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rozpoznać kompetencje osób w zespole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ustalić kolejność wykonywania zadań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wydać dyspozycje osobom wykonującym poszczególne zadania</w:t>
            </w:r>
          </w:p>
        </w:tc>
        <w:tc>
          <w:tcPr>
            <w:tcW w:w="1257" w:type="pct"/>
          </w:tcPr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przydzielić zadania członkom zespołu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>analizować efekty pracy w zespole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ocenić przydatność poszczególnych członków zespołu do wykonania zadania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rozdzielić zadania według umiejętności i kompetencji członków zespołu </w:t>
            </w:r>
          </w:p>
          <w:p w:rsidR="00D444A7" w:rsidRPr="00D444A7" w:rsidRDefault="00D444A7" w:rsidP="00D444A7">
            <w:pPr>
              <w:numPr>
                <w:ilvl w:val="0"/>
                <w:numId w:val="3"/>
              </w:numPr>
            </w:pPr>
            <w:r w:rsidRPr="00D444A7">
              <w:t xml:space="preserve">monitorować proces wykonywania zadań </w:t>
            </w:r>
          </w:p>
        </w:tc>
        <w:tc>
          <w:tcPr>
            <w:tcW w:w="476" w:type="pct"/>
          </w:tcPr>
          <w:p w:rsidR="00D444A7" w:rsidRPr="00D444A7" w:rsidRDefault="00D444A7" w:rsidP="00D444A7">
            <w:r w:rsidRPr="00D444A7">
              <w:t>Semestr V/VI</w:t>
            </w:r>
          </w:p>
        </w:tc>
      </w:tr>
      <w:tr w:rsidR="00D444A7" w:rsidRPr="00D444A7" w:rsidTr="005A6541">
        <w:trPr>
          <w:trHeight w:val="20"/>
        </w:trPr>
        <w:tc>
          <w:tcPr>
            <w:tcW w:w="1683" w:type="pct"/>
            <w:gridSpan w:val="2"/>
          </w:tcPr>
          <w:p w:rsidR="00D444A7" w:rsidRPr="00D444A7" w:rsidRDefault="00D444A7" w:rsidP="00D444A7">
            <w:pPr>
              <w:rPr>
                <w:b/>
              </w:rPr>
            </w:pPr>
            <w:r w:rsidRPr="00D444A7">
              <w:rPr>
                <w:b/>
              </w:rPr>
              <w:t>RAZEM: Praktyka zawodowa</w:t>
            </w:r>
          </w:p>
        </w:tc>
        <w:tc>
          <w:tcPr>
            <w:tcW w:w="349" w:type="pct"/>
          </w:tcPr>
          <w:p w:rsidR="00D444A7" w:rsidRPr="00D444A7" w:rsidRDefault="00D444A7" w:rsidP="00D444A7">
            <w:pPr>
              <w:rPr>
                <w:b/>
              </w:rPr>
            </w:pPr>
          </w:p>
        </w:tc>
        <w:tc>
          <w:tcPr>
            <w:tcW w:w="1235" w:type="pct"/>
          </w:tcPr>
          <w:p w:rsidR="00D444A7" w:rsidRPr="00D444A7" w:rsidRDefault="00D444A7" w:rsidP="00D444A7">
            <w:pPr>
              <w:rPr>
                <w:b/>
              </w:rPr>
            </w:pPr>
          </w:p>
        </w:tc>
        <w:tc>
          <w:tcPr>
            <w:tcW w:w="1257" w:type="pct"/>
          </w:tcPr>
          <w:p w:rsidR="00D444A7" w:rsidRPr="00D444A7" w:rsidRDefault="00D444A7" w:rsidP="00D444A7">
            <w:pPr>
              <w:rPr>
                <w:b/>
              </w:rPr>
            </w:pPr>
          </w:p>
        </w:tc>
        <w:tc>
          <w:tcPr>
            <w:tcW w:w="476" w:type="pct"/>
            <w:vAlign w:val="center"/>
          </w:tcPr>
          <w:p w:rsidR="00D444A7" w:rsidRPr="00D444A7" w:rsidRDefault="00D444A7" w:rsidP="00D444A7">
            <w:pPr>
              <w:rPr>
                <w:b/>
                <w:bCs/>
              </w:rPr>
            </w:pPr>
          </w:p>
        </w:tc>
      </w:tr>
    </w:tbl>
    <w:p w:rsidR="00D444A7" w:rsidRPr="00D444A7" w:rsidRDefault="00D444A7" w:rsidP="00D444A7">
      <w:pPr>
        <w:rPr>
          <w:b/>
          <w:bCs/>
        </w:rPr>
      </w:pPr>
    </w:p>
    <w:p w:rsidR="00D444A7" w:rsidRPr="00D444A7" w:rsidRDefault="00D444A7" w:rsidP="00D444A7">
      <w:pPr>
        <w:rPr>
          <w:b/>
        </w:rPr>
      </w:pPr>
    </w:p>
    <w:p w:rsidR="00D444A7" w:rsidRPr="00D444A7" w:rsidRDefault="00D444A7" w:rsidP="00D444A7">
      <w:r w:rsidRPr="00D444A7">
        <w:rPr>
          <w:b/>
        </w:rPr>
        <w:t>PROCEDURY OSIĄGANIA CELÓW KSZTAŁCENIA PRZEDMIOTU</w:t>
      </w:r>
    </w:p>
    <w:p w:rsidR="00D444A7" w:rsidRPr="00D444A7" w:rsidRDefault="00D444A7" w:rsidP="00D444A7">
      <w:r w:rsidRPr="00D444A7">
        <w:t xml:space="preserve">Program nauczania do przedmiotu praktycznego </w:t>
      </w:r>
      <w:r w:rsidRPr="00D444A7">
        <w:rPr>
          <w:b/>
        </w:rPr>
        <w:t xml:space="preserve">praktyka zawodowa </w:t>
      </w:r>
      <w:r w:rsidRPr="00D444A7">
        <w:t>należy realizować w świadomy i przemyślany sposób. Treści i metody kształcenia powinny współgrać z różnorodnymi formami organizacyjnymi. Zaleca się stosowanie praktycznych metod nauczania:</w:t>
      </w:r>
    </w:p>
    <w:p w:rsidR="00D444A7" w:rsidRPr="00D444A7" w:rsidRDefault="00D444A7" w:rsidP="00D444A7">
      <w:r w:rsidRPr="00D444A7">
        <w:lastRenderedPageBreak/>
        <w:t>1. Pokaz z objaśnieniem (wyjaśnieniem).</w:t>
      </w:r>
    </w:p>
    <w:p w:rsidR="00D444A7" w:rsidRPr="00D444A7" w:rsidRDefault="00D444A7" w:rsidP="00D444A7">
      <w:r w:rsidRPr="00D444A7">
        <w:t>2. Pokaz z instruktażem.</w:t>
      </w:r>
    </w:p>
    <w:p w:rsidR="00D444A7" w:rsidRPr="00D444A7" w:rsidRDefault="00D444A7" w:rsidP="00D444A7">
      <w:r w:rsidRPr="00D444A7">
        <w:t>4. Ćwiczenia laboratoryjne.</w:t>
      </w:r>
    </w:p>
    <w:p w:rsidR="00D444A7" w:rsidRPr="00D444A7" w:rsidRDefault="00D444A7" w:rsidP="00D444A7">
      <w:r w:rsidRPr="00D444A7">
        <w:t>5. Ćwiczenia produkcyjne (wytwórcze).</w:t>
      </w:r>
    </w:p>
    <w:p w:rsidR="00D444A7" w:rsidRPr="00D444A7" w:rsidRDefault="00D444A7" w:rsidP="00D444A7">
      <w:r w:rsidRPr="00D444A7">
        <w:t>6. Metoda projektów.</w:t>
      </w:r>
    </w:p>
    <w:p w:rsidR="00D444A7" w:rsidRPr="00D444A7" w:rsidRDefault="00D444A7" w:rsidP="00D444A7">
      <w:r w:rsidRPr="00D444A7">
        <w:t>Treści kształcenia powinny być aktualne i uwzględniać rzetelne wiedzę. W trakcie realizacji programu nauczania należy zwrócić uwagę na samokształcenie uczniów oraz kształtować świadome korzystanie z różnych źródeł informacji: podręczniki, poradniki, normy, katalogi, instrukcje, Internet. Ponadto należy u uczniów rozwijać zainteresowanie zawodem, wskazywać możliwości dalszego kształcenia oraz zdobywania nowych umiejętności i kwalifikacji zawodowych.</w:t>
      </w:r>
    </w:p>
    <w:p w:rsidR="00D444A7" w:rsidRPr="00D444A7" w:rsidRDefault="00D444A7" w:rsidP="00D444A7">
      <w:r w:rsidRPr="00D444A7">
        <w:t xml:space="preserve">W przedmiocie </w:t>
      </w:r>
      <w:r w:rsidRPr="00D444A7">
        <w:rPr>
          <w:b/>
        </w:rPr>
        <w:t>praktyka zawodowa</w:t>
      </w:r>
      <w:r w:rsidRPr="00D444A7">
        <w:t xml:space="preserve"> środki dydaktyczne powinny uwzględniać najnowsze rozwiązania techno-dydaktyczne: materiały, narzędzia, sprzęt i urządzenia do wykonywania renowacji, komputer z dostępem do Internetu, urządzenia multimedialne i odtwarzacze CD, filmy instruktażowe i specjalistyczne programy komputerowe, zestawy ćwiczeń praktycznych, podręczniki, poradniki, normy, katalogi, instrukcje. Nauczyciele kierujący procesem kształcenia umiejętności uczniów powinni udzielać wsparcia i sterować tempem pracy z uwzględnieniem predyspozycji oraz umiejętności uczniów.</w:t>
      </w:r>
    </w:p>
    <w:p w:rsidR="00D444A7" w:rsidRPr="00D444A7" w:rsidRDefault="00D444A7" w:rsidP="00D444A7">
      <w:r w:rsidRPr="00D444A7">
        <w:t>Zaleca się, aby w trakcie realizacji programu nauczania rozszerzać w miarę potrzeb te zagadnienia, które dotyczą bezpośrednio zawodu technika renowacji elementów architektury. Zajęcia edukacyjne powinny być prowadzone u pracodawcy. Zaleca się, aby praktyka zawodowa odbywały się w grupach do 4 osób.</w:t>
      </w:r>
    </w:p>
    <w:p w:rsidR="00D444A7" w:rsidRPr="00D444A7" w:rsidRDefault="00D444A7" w:rsidP="00D444A7"/>
    <w:p w:rsidR="00D444A7" w:rsidRPr="00D444A7" w:rsidRDefault="00D444A7" w:rsidP="00D444A7"/>
    <w:p w:rsidR="00D444A7" w:rsidRPr="00D444A7" w:rsidRDefault="00D444A7" w:rsidP="00D444A7">
      <w:pPr>
        <w:rPr>
          <w:b/>
        </w:rPr>
      </w:pPr>
      <w:r w:rsidRPr="00D444A7">
        <w:rPr>
          <w:b/>
        </w:rPr>
        <w:t>PROPONOWANE METODY SPRAWDZANIA OSIĄGNIĘĆ EDUKACYJNYCH UCZNIA</w:t>
      </w:r>
    </w:p>
    <w:p w:rsidR="00D444A7" w:rsidRPr="00D444A7" w:rsidRDefault="00D444A7" w:rsidP="00D444A7">
      <w:r w:rsidRPr="00D444A7">
        <w:t xml:space="preserve">Ważnym elementem organizacji procesu dydaktycznego jest system sprawdzania i oceny osiągnięć szkolnych ucznia. Wskazane jest prowadzenie badań diagnostycznych, kształtujących i </w:t>
      </w:r>
      <w:proofErr w:type="spellStart"/>
      <w:r w:rsidRPr="00D444A7">
        <w:t>sumatywnych</w:t>
      </w:r>
      <w:proofErr w:type="spellEnd"/>
      <w:r w:rsidRPr="00D444A7">
        <w:t>.</w:t>
      </w:r>
    </w:p>
    <w:p w:rsidR="00D444A7" w:rsidRPr="00D444A7" w:rsidRDefault="00D444A7" w:rsidP="00D444A7">
      <w:r w:rsidRPr="00D444A7">
        <w:t>Sprawdzanie i ocenianie osiągnięć uczniów z wykonywania renowacji sztukatorskich i kamieniarskich elementów architektury i renowacji murów, tynków, powłok malarskich i okładzin powinno odbywać się w sposób ciągły i systematyczny, przez cały czas realizacji programu. Umiejętności praktyczne powinno się sprawdzać poprzez obserwację czynności wykonywanych przez uczniów podczas realizacji zadań zawodowych.</w:t>
      </w:r>
    </w:p>
    <w:p w:rsidR="00D444A7" w:rsidRPr="00D444A7" w:rsidRDefault="00D444A7" w:rsidP="00D444A7">
      <w:r w:rsidRPr="00D444A7">
        <w:t>Prowadzenie pomiaru dydaktycznego wymaga od nauczyciela opracowania spójnego przedmiotowego systemu oceniania, oraz opracowanie arkuszy obserwacji.</w:t>
      </w:r>
    </w:p>
    <w:p w:rsidR="00D444A7" w:rsidRPr="00D444A7" w:rsidRDefault="00D444A7" w:rsidP="00D444A7">
      <w:r w:rsidRPr="00D444A7">
        <w:lastRenderedPageBreak/>
        <w:t>Ocenianie powinno uświadamiać uczniowi poziom jego osiągnięć w stosunku do wymagań edukacyjnych, wdrażać do systematycznej pracy, samokontroli i samooceny.</w:t>
      </w:r>
    </w:p>
    <w:p w:rsidR="00D444A7" w:rsidRPr="00D444A7" w:rsidRDefault="00D444A7" w:rsidP="00D444A7"/>
    <w:p w:rsidR="00D444A7" w:rsidRPr="00D444A7" w:rsidRDefault="00D444A7" w:rsidP="00D444A7">
      <w:pPr>
        <w:rPr>
          <w:b/>
        </w:rPr>
      </w:pPr>
      <w:r w:rsidRPr="00D444A7">
        <w:rPr>
          <w:b/>
        </w:rPr>
        <w:t>PROPONOWANE METODY EWALUACJI PRZEDMIOTU</w:t>
      </w:r>
    </w:p>
    <w:p w:rsidR="00D444A7" w:rsidRPr="00D444A7" w:rsidRDefault="00D444A7" w:rsidP="00D444A7">
      <w:r w:rsidRPr="00D444A7">
        <w:t xml:space="preserve">Celem ewaluowanego przedmiotu </w:t>
      </w:r>
      <w:r w:rsidRPr="00D444A7">
        <w:rPr>
          <w:b/>
        </w:rPr>
        <w:t xml:space="preserve">praktyka zawodowa, </w:t>
      </w:r>
      <w:r w:rsidRPr="00D444A7">
        <w:t>jest pozyskanie informacji o tworzonych warunkach do rozwijania umiejętności samodzielnego rozwiązywania problemów, w tym – w szczególności – wykonania i prowadzenia renowacji: sztukatorskich elementów architektury oraz kamiennych elementów architektury</w:t>
      </w:r>
    </w:p>
    <w:p w:rsidR="00D444A7" w:rsidRPr="00D444A7" w:rsidRDefault="00D444A7" w:rsidP="00D444A7">
      <w:r w:rsidRPr="00D444A7">
        <w:t xml:space="preserve">Przedmiotem ewaluacji jest rozwijanie kompetencji teoretycznych. Głównym problemem badawczym jest ustalenie odpowiedzi na pytanie: Czy w programie przedmiotu pracownia renowacji sztukatorskich, kamieniarskich elementów architektury są tworzone warunki do rozwijania u uczniów i słuchaczy umiejętności </w:t>
      </w:r>
      <w:r w:rsidRPr="00D444A7">
        <w:rPr>
          <w:bCs/>
        </w:rPr>
        <w:t xml:space="preserve">wykorzystania maszyn, urządzeń, narzędzi i aparatów stosowanych w </w:t>
      </w:r>
      <w:r w:rsidRPr="00D444A7">
        <w:t>renowacji sztukatorskich elementów architektury, kamiennych elementów architektury.</w:t>
      </w:r>
    </w:p>
    <w:p w:rsidR="00D444A7" w:rsidRPr="00D444A7" w:rsidRDefault="00D444A7" w:rsidP="00D444A7">
      <w:r w:rsidRPr="00D444A7">
        <w:t>Zakresy badawcze określone przez pytania kluczowe będą rozpatrywane przez pryzmat następujących kryteriów: 1. Trafność podejmowanych działań związanych z wykonywaniem zadań zawodowych. 2. Efekty podejmowanych działań. 3. Czy uczniowie nabywają na zajęciach określone w materiale nauczania przedmiotu praktyka zawodowa umiejętności i potrafią zastosować je w praktyce? 4. Czy szkoła stwarza warunki do rozwoju uzdolnień i zainteresowań uczniów tym przedmiotem?</w:t>
      </w:r>
    </w:p>
    <w:p w:rsidR="00D444A7" w:rsidRPr="00D444A7" w:rsidRDefault="00D444A7" w:rsidP="00D444A7">
      <w:r w:rsidRPr="00D444A7">
        <w:t>Określono następujące sposoby zbierania danych –- proces ewaluacji przeprowadzony według metod naturalnych: testy, kwestionariusz, ankiety dla uczniów, obserwacja, rozmowy indywidualne z uczniami.</w:t>
      </w:r>
    </w:p>
    <w:p w:rsidR="00D444A7" w:rsidRPr="00D444A7" w:rsidRDefault="00D444A7" w:rsidP="00D444A7">
      <w:pPr>
        <w:rPr>
          <w:b/>
          <w:bCs/>
        </w:rPr>
      </w:pPr>
      <w:r w:rsidRPr="00D444A7">
        <w:rPr>
          <w:b/>
          <w:bCs/>
        </w:rPr>
        <w:br w:type="page"/>
      </w:r>
    </w:p>
    <w:p w:rsidR="00D444A7" w:rsidRDefault="00D444A7"/>
    <w:sectPr w:rsidR="00D444A7" w:rsidSect="00D444A7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5CC3"/>
    <w:multiLevelType w:val="hybridMultilevel"/>
    <w:tmpl w:val="680278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C2EA2"/>
    <w:multiLevelType w:val="hybridMultilevel"/>
    <w:tmpl w:val="952402E4"/>
    <w:lvl w:ilvl="0" w:tplc="436A93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27DE2"/>
    <w:multiLevelType w:val="hybridMultilevel"/>
    <w:tmpl w:val="961E7FDA"/>
    <w:lvl w:ilvl="0" w:tplc="8B28E3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7"/>
    <w:rsid w:val="00396453"/>
    <w:rsid w:val="00D444A7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3EC15-1398-4E88-AEB1-D55421A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2812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2022-02-17T09:58:00Z</dcterms:created>
  <dcterms:modified xsi:type="dcterms:W3CDTF">2022-02-17T10:00:00Z</dcterms:modified>
</cp:coreProperties>
</file>